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AE" w:rsidRPr="004012DA" w:rsidRDefault="00F37CAE" w:rsidP="004012DA">
      <w:pPr>
        <w:jc w:val="center"/>
        <w:rPr>
          <w:sz w:val="28"/>
          <w:szCs w:val="28"/>
        </w:rPr>
      </w:pPr>
      <w:r w:rsidRPr="004012DA">
        <w:rPr>
          <w:rFonts w:ascii="Verdana" w:hAnsi="Verdana"/>
          <w:b/>
          <w:bCs/>
          <w:color w:val="494949"/>
          <w:sz w:val="28"/>
          <w:szCs w:val="28"/>
        </w:rPr>
        <w:t>Q2000</w:t>
      </w:r>
      <w:r>
        <w:rPr>
          <w:rFonts w:ascii="Verdana" w:hAnsi="Verdana" w:hint="eastAsia"/>
          <w:b/>
          <w:bCs/>
          <w:color w:val="494949"/>
          <w:sz w:val="28"/>
          <w:szCs w:val="28"/>
        </w:rPr>
        <w:t>差示扫描量热仪</w:t>
      </w:r>
    </w:p>
    <w:p w:rsidR="00F37CAE" w:rsidRPr="004012DA" w:rsidRDefault="00F37CAE" w:rsidP="004012DA">
      <w:pPr>
        <w:jc w:val="center"/>
        <w:rPr>
          <w:sz w:val="28"/>
          <w:szCs w:val="28"/>
        </w:rPr>
      </w:pPr>
      <w:r w:rsidRPr="004012DA">
        <w:rPr>
          <w:rFonts w:ascii="Verdana" w:hAnsi="Verdana"/>
          <w:b/>
          <w:bCs/>
          <w:color w:val="494949"/>
          <w:sz w:val="28"/>
          <w:szCs w:val="28"/>
        </w:rPr>
        <w:t>Q2000 Differential Scanning Calorimeter</w:t>
      </w:r>
    </w:p>
    <w:p w:rsidR="00F37CAE" w:rsidRPr="00E31751" w:rsidRDefault="00F37CAE" w:rsidP="004012DA">
      <w:pPr>
        <w:rPr>
          <w:color w:val="0070C0"/>
          <w:sz w:val="24"/>
          <w:szCs w:val="24"/>
        </w:rPr>
      </w:pPr>
      <w:r w:rsidRPr="00E31751">
        <w:rPr>
          <w:rFonts w:ascii="Arial" w:hAnsi="Arial" w:cs="Arial" w:hint="eastAsia"/>
          <w:color w:val="0070C0"/>
          <w:sz w:val="24"/>
          <w:szCs w:val="24"/>
        </w:rPr>
        <w:t>主要功能特色及用途</w:t>
      </w:r>
    </w:p>
    <w:p w:rsidR="00F37CAE" w:rsidRDefault="00F37CAE" w:rsidP="004301E2">
      <w:pPr>
        <w:adjustRightInd/>
        <w:snapToGrid/>
        <w:spacing w:before="90" w:after="0" w:line="465" w:lineRule="atLeast"/>
        <w:rPr>
          <w:rFonts w:ascii="Verdana" w:eastAsia="宋体" w:hAnsi="Verdana" w:cs="宋体"/>
          <w:b/>
          <w:bCs/>
          <w:color w:val="494949"/>
          <w:sz w:val="18"/>
          <w:szCs w:val="18"/>
        </w:rPr>
      </w:pPr>
      <w:r w:rsidRPr="00AE1CD9">
        <w:rPr>
          <w:rFonts w:ascii="宋体" w:eastAsia="宋体" w:hAnsi="宋体"/>
          <w:color w:val="494949"/>
          <w:sz w:val="21"/>
          <w:szCs w:val="21"/>
        </w:rPr>
        <w:t>Q2000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是</w:t>
      </w:r>
      <w:r w:rsidRPr="00AE1CD9">
        <w:rPr>
          <w:rFonts w:ascii="宋体" w:eastAsia="宋体" w:hAnsi="宋体"/>
          <w:color w:val="494949"/>
          <w:sz w:val="21"/>
          <w:szCs w:val="21"/>
        </w:rPr>
        <w:t>TA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仪器</w:t>
      </w:r>
      <w:r w:rsidRPr="00AE1CD9">
        <w:rPr>
          <w:rFonts w:ascii="宋体" w:eastAsia="宋体" w:hAnsi="宋体"/>
          <w:color w:val="494949"/>
          <w:sz w:val="21"/>
          <w:szCs w:val="21"/>
        </w:rPr>
        <w:t>DSC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产品线中的顶尖研发级产品，具有卓越的基线稳定性、高灵敏度和高分辨率。</w:t>
      </w:r>
      <w:r w:rsidRPr="00AE1CD9">
        <w:rPr>
          <w:rFonts w:ascii="宋体" w:eastAsia="宋体" w:hAnsi="宋体"/>
          <w:color w:val="494949"/>
          <w:sz w:val="21"/>
          <w:szCs w:val="21"/>
        </w:rPr>
        <w:t>Q2000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配备最顶尖的</w:t>
      </w:r>
      <w:r w:rsidRPr="00AE1CD9">
        <w:rPr>
          <w:rFonts w:ascii="宋体" w:eastAsia="宋体" w:hAnsi="宋体"/>
          <w:color w:val="494949"/>
          <w:sz w:val="21"/>
          <w:szCs w:val="21"/>
        </w:rPr>
        <w:t>DSC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技术</w:t>
      </w:r>
      <w:r w:rsidRPr="00AE1CD9">
        <w:rPr>
          <w:rFonts w:ascii="宋体" w:eastAsia="宋体" w:hAnsi="宋体"/>
          <w:color w:val="494949"/>
          <w:sz w:val="21"/>
          <w:szCs w:val="21"/>
        </w:rPr>
        <w:t>-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专利高级</w:t>
      </w:r>
      <w:r w:rsidRPr="00AE1CD9">
        <w:rPr>
          <w:rFonts w:ascii="宋体" w:eastAsia="宋体" w:hAnsi="宋体"/>
          <w:color w:val="494949"/>
          <w:sz w:val="21"/>
          <w:szCs w:val="21"/>
        </w:rPr>
        <w:t>Tzero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®</w:t>
      </w:r>
      <w:r w:rsidRPr="00AE1CD9">
        <w:rPr>
          <w:rFonts w:ascii="宋体" w:eastAsia="宋体" w:hAnsi="宋体"/>
          <w:color w:val="494949"/>
          <w:sz w:val="21"/>
          <w:szCs w:val="21"/>
        </w:rPr>
        <w:t>(T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零</w:t>
      </w:r>
      <w:r w:rsidRPr="00AE1CD9">
        <w:rPr>
          <w:rFonts w:ascii="宋体" w:eastAsia="宋体" w:hAnsi="宋体"/>
          <w:color w:val="494949"/>
          <w:sz w:val="21"/>
          <w:szCs w:val="21"/>
        </w:rPr>
        <w:t>)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技术，使得</w:t>
      </w:r>
      <w:r w:rsidRPr="00AE1CD9">
        <w:rPr>
          <w:rFonts w:ascii="宋体" w:eastAsia="宋体" w:hAnsi="宋体"/>
          <w:color w:val="494949"/>
          <w:sz w:val="21"/>
          <w:szCs w:val="21"/>
        </w:rPr>
        <w:t>Q2000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成为高效、多功能、易于操作的</w:t>
      </w:r>
      <w:r w:rsidRPr="00AE1CD9">
        <w:rPr>
          <w:rFonts w:ascii="宋体" w:eastAsia="宋体" w:hAnsi="宋体"/>
          <w:color w:val="494949"/>
          <w:sz w:val="21"/>
          <w:szCs w:val="21"/>
        </w:rPr>
        <w:t>DSC</w:t>
      </w:r>
      <w:r w:rsidRPr="00AE1CD9">
        <w:rPr>
          <w:rFonts w:ascii="宋体" w:eastAsia="宋体" w:hAnsi="宋体" w:hint="eastAsia"/>
          <w:color w:val="494949"/>
          <w:sz w:val="21"/>
          <w:szCs w:val="21"/>
        </w:rPr>
        <w:t>。</w:t>
      </w:r>
    </w:p>
    <w:p w:rsidR="00F37CAE" w:rsidRPr="004301E2" w:rsidRDefault="00F37CAE" w:rsidP="00AE1CD9">
      <w:pPr>
        <w:adjustRightInd/>
        <w:snapToGrid/>
        <w:spacing w:before="90" w:after="0" w:line="465" w:lineRule="atLeast"/>
        <w:rPr>
          <w:rFonts w:ascii="Verdana" w:eastAsia="宋体" w:hAnsi="Verdana" w:cs="宋体"/>
          <w:b/>
          <w:bCs/>
          <w:color w:val="0070C0"/>
          <w:sz w:val="24"/>
          <w:szCs w:val="24"/>
        </w:rPr>
      </w:pPr>
      <w:r w:rsidRPr="00E31751">
        <w:rPr>
          <w:rFonts w:ascii="Verdana" w:eastAsia="宋体" w:hAnsi="Verdana" w:cs="宋体" w:hint="eastAsia"/>
          <w:b/>
          <w:bCs/>
          <w:color w:val="0070C0"/>
          <w:sz w:val="24"/>
          <w:szCs w:val="24"/>
        </w:rPr>
        <w:t>主要技术指标</w:t>
      </w:r>
    </w:p>
    <w:p w:rsidR="00F37CAE" w:rsidRPr="004301E2" w:rsidRDefault="00F37CAE" w:rsidP="004301E2">
      <w:pPr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温度范围：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-180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～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725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℃</w:t>
      </w:r>
      <w:r w:rsidRPr="004301E2">
        <w:rPr>
          <w:rFonts w:ascii="宋体" w:eastAsia="宋体" w:hAnsi="宋体" w:cs="Verdana"/>
          <w:b/>
          <w:bCs/>
          <w:color w:val="494949"/>
          <w:sz w:val="21"/>
          <w:szCs w:val="21"/>
        </w:rPr>
        <w:t xml:space="preserve"> </w:t>
      </w:r>
    </w:p>
    <w:p w:rsidR="00F37CAE" w:rsidRPr="004301E2" w:rsidRDefault="00F37CAE" w:rsidP="004301E2">
      <w:pPr>
        <w:shd w:val="clear" w:color="auto" w:fill="F1F1F1"/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温度精度：±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1"/>
          <w:attr w:name="UnitName" w:val="℃"/>
        </w:smartTagPr>
        <w:r w:rsidRPr="004301E2">
          <w:rPr>
            <w:rFonts w:ascii="宋体" w:eastAsia="宋体" w:hAnsi="宋体" w:cs="宋体"/>
            <w:b/>
            <w:bCs/>
            <w:color w:val="494949"/>
            <w:sz w:val="21"/>
            <w:szCs w:val="21"/>
          </w:rPr>
          <w:t>0.01</w:t>
        </w:r>
        <w:r w:rsidRPr="004301E2">
          <w:rPr>
            <w:rFonts w:ascii="宋体" w:eastAsia="宋体" w:hAnsi="宋体" w:cs="宋体" w:hint="eastAsia"/>
            <w:b/>
            <w:bCs/>
            <w:color w:val="494949"/>
            <w:sz w:val="21"/>
            <w:szCs w:val="21"/>
          </w:rPr>
          <w:t>℃</w:t>
        </w:r>
      </w:smartTag>
      <w:r w:rsidRPr="004301E2">
        <w:rPr>
          <w:rFonts w:ascii="宋体" w:eastAsia="宋体" w:hAnsi="宋体" w:cs="Verdana"/>
          <w:b/>
          <w:bCs/>
          <w:color w:val="494949"/>
          <w:sz w:val="21"/>
          <w:szCs w:val="21"/>
        </w:rPr>
        <w:t xml:space="preserve"> </w:t>
      </w:r>
    </w:p>
    <w:p w:rsidR="00F37CAE" w:rsidRPr="004301E2" w:rsidRDefault="00F37CAE" w:rsidP="004301E2">
      <w:pPr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动态测量范围：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&gt;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±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 xml:space="preserve"> 500mW</w:t>
      </w:r>
    </w:p>
    <w:p w:rsidR="00F37CAE" w:rsidRPr="004301E2" w:rsidRDefault="00F37CAE" w:rsidP="004301E2">
      <w:pPr>
        <w:shd w:val="clear" w:color="auto" w:fill="F1F1F1"/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量热精度：±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0.05%</w:t>
      </w:r>
    </w:p>
    <w:p w:rsidR="00F37CAE" w:rsidRPr="004301E2" w:rsidRDefault="00F37CAE" w:rsidP="004301E2">
      <w:pPr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灵敏度：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0.2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μ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W</w:t>
      </w:r>
    </w:p>
    <w:p w:rsidR="00F37CAE" w:rsidRDefault="0055513C" w:rsidP="00AE1CD9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676525" cy="3105150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AE" w:rsidRDefault="00F37CAE" w:rsidP="00EE468F">
      <w:pPr>
        <w:jc w:val="center"/>
        <w:rPr>
          <w:rFonts w:ascii="Verdana" w:hAnsi="Verdana"/>
          <w:b/>
          <w:bCs/>
          <w:color w:val="494949"/>
          <w:sz w:val="28"/>
          <w:szCs w:val="28"/>
        </w:rPr>
      </w:pPr>
    </w:p>
    <w:p w:rsidR="00CA216A" w:rsidRPr="00CA216A" w:rsidRDefault="00CA216A" w:rsidP="00EE468F">
      <w:pPr>
        <w:jc w:val="center"/>
        <w:rPr>
          <w:rFonts w:ascii="Verdana" w:eastAsia="宋体" w:hAnsi="Verdana" w:hint="eastAsia"/>
          <w:b/>
          <w:bCs/>
          <w:color w:val="494949"/>
          <w:sz w:val="28"/>
          <w:szCs w:val="28"/>
        </w:rPr>
      </w:pPr>
    </w:p>
    <w:sectPr w:rsidR="00CA216A" w:rsidRPr="00CA216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53" w:rsidRDefault="00AA4053" w:rsidP="0055513C">
      <w:pPr>
        <w:spacing w:after="0"/>
        <w:ind w:firstLine="480"/>
      </w:pPr>
      <w:r>
        <w:separator/>
      </w:r>
    </w:p>
  </w:endnote>
  <w:endnote w:type="continuationSeparator" w:id="1">
    <w:p w:rsidR="00AA4053" w:rsidRDefault="00AA4053" w:rsidP="0055513C">
      <w:pPr>
        <w:spacing w:after="0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53" w:rsidRDefault="00AA4053" w:rsidP="0055513C">
      <w:pPr>
        <w:spacing w:after="0"/>
        <w:ind w:firstLine="480"/>
      </w:pPr>
      <w:r>
        <w:separator/>
      </w:r>
    </w:p>
  </w:footnote>
  <w:footnote w:type="continuationSeparator" w:id="1">
    <w:p w:rsidR="00AA4053" w:rsidRDefault="00AA4053" w:rsidP="0055513C">
      <w:pPr>
        <w:spacing w:after="0"/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72C"/>
    <w:multiLevelType w:val="hybridMultilevel"/>
    <w:tmpl w:val="A956FCC8"/>
    <w:lvl w:ilvl="0" w:tplc="73947B6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533435F"/>
    <w:multiLevelType w:val="hybridMultilevel"/>
    <w:tmpl w:val="30DAA4FC"/>
    <w:lvl w:ilvl="0" w:tplc="017A1BB0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default"/>
      </w:rPr>
    </w:lvl>
    <w:lvl w:ilvl="1" w:tplc="F864C526">
      <w:start w:val="1"/>
      <w:numFmt w:val="decimal"/>
      <w:suff w:val="space"/>
      <w:lvlText w:val="(%2)"/>
      <w:lvlJc w:val="left"/>
      <w:pPr>
        <w:ind w:left="837" w:hanging="27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9591C8B"/>
    <w:multiLevelType w:val="hybridMultilevel"/>
    <w:tmpl w:val="43D0F582"/>
    <w:lvl w:ilvl="0" w:tplc="3310398C">
      <w:start w:val="1"/>
      <w:numFmt w:val="japaneseCounting"/>
      <w:lvlText w:val="%1、"/>
      <w:lvlJc w:val="left"/>
      <w:pPr>
        <w:ind w:left="600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7DC7"/>
    <w:rsid w:val="00105517"/>
    <w:rsid w:val="00183C88"/>
    <w:rsid w:val="001E1948"/>
    <w:rsid w:val="001E3F50"/>
    <w:rsid w:val="001F2837"/>
    <w:rsid w:val="001F3413"/>
    <w:rsid w:val="00323B43"/>
    <w:rsid w:val="003B08FD"/>
    <w:rsid w:val="003B11E3"/>
    <w:rsid w:val="003D37D8"/>
    <w:rsid w:val="004012DA"/>
    <w:rsid w:val="004301E2"/>
    <w:rsid w:val="004358AB"/>
    <w:rsid w:val="00440122"/>
    <w:rsid w:val="004A27F3"/>
    <w:rsid w:val="004E6619"/>
    <w:rsid w:val="00533498"/>
    <w:rsid w:val="00537DC7"/>
    <w:rsid w:val="0055513C"/>
    <w:rsid w:val="005977EE"/>
    <w:rsid w:val="0065254C"/>
    <w:rsid w:val="00787704"/>
    <w:rsid w:val="0079688D"/>
    <w:rsid w:val="007D5A01"/>
    <w:rsid w:val="007F45ED"/>
    <w:rsid w:val="00897CCE"/>
    <w:rsid w:val="008B7726"/>
    <w:rsid w:val="00932A8D"/>
    <w:rsid w:val="00974F1F"/>
    <w:rsid w:val="00AA4053"/>
    <w:rsid w:val="00AE1CD9"/>
    <w:rsid w:val="00C23FA4"/>
    <w:rsid w:val="00CA216A"/>
    <w:rsid w:val="00D26FE3"/>
    <w:rsid w:val="00DB2CF5"/>
    <w:rsid w:val="00DE38AA"/>
    <w:rsid w:val="00DF0AAE"/>
    <w:rsid w:val="00E31751"/>
    <w:rsid w:val="00E333A3"/>
    <w:rsid w:val="00E37B1A"/>
    <w:rsid w:val="00E561F9"/>
    <w:rsid w:val="00EE468F"/>
    <w:rsid w:val="00F3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link w:val="1Char"/>
    <w:qFormat/>
    <w:rsid w:val="004012D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sid w:val="00E3175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locked/>
    <w:rsid w:val="00E31751"/>
    <w:rPr>
      <w:rFonts w:ascii="Tahoma" w:hAnsi="Tahoma" w:cs="Times New Roman"/>
      <w:sz w:val="18"/>
      <w:szCs w:val="18"/>
    </w:rPr>
  </w:style>
  <w:style w:type="character" w:customStyle="1" w:styleId="1Char">
    <w:name w:val="标题 1 Char"/>
    <w:basedOn w:val="a0"/>
    <w:link w:val="1"/>
    <w:locked/>
    <w:rsid w:val="004012D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ListParagraph">
    <w:name w:val="List Paragraph"/>
    <w:basedOn w:val="a"/>
    <w:rsid w:val="00EE468F"/>
    <w:pPr>
      <w:ind w:firstLineChars="200" w:firstLine="420"/>
    </w:pPr>
  </w:style>
  <w:style w:type="paragraph" w:customStyle="1" w:styleId="Default">
    <w:name w:val="Default"/>
    <w:rsid w:val="005977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4">
    <w:name w:val="header"/>
    <w:basedOn w:val="a"/>
    <w:link w:val="Char0"/>
    <w:rsid w:val="005551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5513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rsid w:val="005551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551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3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single" w:sz="2" w:space="0" w:color="B9B8B8"/>
                    <w:left w:val="single" w:sz="6" w:space="0" w:color="B9B8B8"/>
                    <w:bottom w:val="single" w:sz="6" w:space="0" w:color="B9B8B8"/>
                    <w:right w:val="single" w:sz="6" w:space="0" w:color="B9B8B8"/>
                  </w:divBdr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">
                  <w:marLeft w:val="0"/>
                  <w:marRight w:val="0"/>
                  <w:marTop w:val="0"/>
                  <w:marBottom w:val="0"/>
                  <w:divBdr>
                    <w:top w:val="single" w:sz="2" w:space="0" w:color="B9B8B8"/>
                    <w:left w:val="single" w:sz="6" w:space="0" w:color="B9B8B8"/>
                    <w:bottom w:val="single" w:sz="6" w:space="0" w:color="B9B8B8"/>
                    <w:right w:val="single" w:sz="6" w:space="0" w:color="B9B8B8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SDT Q600热重分析仪</dc:title>
  <dc:creator>User</dc:creator>
  <cp:lastModifiedBy>ꂘ࣑</cp:lastModifiedBy>
  <cp:revision>2</cp:revision>
  <dcterms:created xsi:type="dcterms:W3CDTF">2021-06-09T09:33:00Z</dcterms:created>
  <dcterms:modified xsi:type="dcterms:W3CDTF">2021-06-09T09:33:00Z</dcterms:modified>
</cp:coreProperties>
</file>